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Title"/>
      </w:pPr>
      <w:r>
        <w:t>TEKNİK ŞARTNAME</w:t>
      </w:r>
    </w:p>
    <w:p>
      <w:r>
        <w:t>ÜRÜN: Nozul – 3B Yazıcılar İçin</w:t>
      </w:r>
    </w:p>
    <w:p>
      <w:pPr>
        <w:pStyle w:val="Heading1"/>
      </w:pPr>
      <w:r>
        <w:t>1. GİRİŞ</w:t>
      </w:r>
    </w:p>
    <w:p>
      <w:r>
        <w:t>Bu teknik şartname, 3B yazıcılarda filament eritme ve püskürtme işlemini gerçekleştiren, 0.4 mm çapında sertleştirilmiş çelik uç (nozul) içeren bileşenin teknik özelliklerini, kalite standartlarını, ambalajlama ve teslimat koşullarını tanımlar.</w:t>
      </w:r>
    </w:p>
    <w:p>
      <w:pPr>
        <w:pStyle w:val="Heading1"/>
      </w:pPr>
      <w:r>
        <w:t>2. KULLANIM AMACI</w:t>
      </w:r>
    </w:p>
    <w:p>
      <w:r>
        <w:t>Bu nozul, FDM (Fused Deposition Modeling) teknolojisiyle çalışan 3B yazıcılarda filamentin eritilerek tabaka halinde baskı yüzeyine aktarılması için kullanılır. Sertleştirilmiş çelik uç, özellikle aşındırıcı filamentlerle (örneğin karbon fiber, metal dolgu, glow-in-the-dark) uzun süreli dayanıklılık sağlar.</w:t>
      </w:r>
    </w:p>
    <w:p>
      <w:pPr>
        <w:pStyle w:val="Heading1"/>
      </w:pPr>
      <w:r>
        <w:t>3. TEKNİK ÖZELLİKLER</w:t>
      </w:r>
    </w:p>
    <w:tbl>
      <w:tblPr>
        <w:tblW w:type="auto" w:w="0"/>
        <w:tblLook w:firstColumn="1" w:firstRow="1" w:lastColumn="0" w:lastRow="0" w:noHBand="0" w:noVBand="1" w:val="04A0"/>
      </w:tblPr>
      <w:tblGrid>
        <w:gridCol w:w="4320"/>
        <w:gridCol w:w="4320"/>
      </w:tblGrid>
      <w:tr>
        <w:tc>
          <w:tcPr>
            <w:tcW w:type="dxa" w:w="4320"/>
          </w:tcPr>
          <w:p>
            <w:r>
              <w:t>Özellik</w:t>
            </w:r>
          </w:p>
        </w:tc>
        <w:tc>
          <w:tcPr>
            <w:tcW w:type="dxa" w:w="4320"/>
          </w:tcPr>
          <w:p>
            <w:r>
              <w:t>Değer / Açıklama</w:t>
            </w:r>
          </w:p>
        </w:tc>
      </w:tr>
      <w:tr>
        <w:tc>
          <w:tcPr>
            <w:tcW w:type="dxa" w:w="4320"/>
          </w:tcPr>
          <w:p>
            <w:r>
              <w:t>Malzeme</w:t>
            </w:r>
          </w:p>
        </w:tc>
        <w:tc>
          <w:tcPr>
            <w:tcW w:type="dxa" w:w="4320"/>
          </w:tcPr>
          <w:p>
            <w:r>
              <w:t>Sertleştirilmiş Çelik (Hardened Steel)</w:t>
            </w:r>
          </w:p>
        </w:tc>
      </w:tr>
      <w:tr>
        <w:tc>
          <w:tcPr>
            <w:tcW w:type="dxa" w:w="4320"/>
          </w:tcPr>
          <w:p>
            <w:r>
              <w:t>Uç Çapı</w:t>
            </w:r>
          </w:p>
        </w:tc>
        <w:tc>
          <w:tcPr>
            <w:tcW w:type="dxa" w:w="4320"/>
          </w:tcPr>
          <w:p>
            <w:r>
              <w:t>0.4 mm</w:t>
            </w:r>
          </w:p>
        </w:tc>
      </w:tr>
      <w:tr>
        <w:tc>
          <w:tcPr>
            <w:tcW w:type="dxa" w:w="4320"/>
          </w:tcPr>
          <w:p>
            <w:r>
              <w:t>Uyumluluk</w:t>
            </w:r>
          </w:p>
        </w:tc>
        <w:tc>
          <w:tcPr>
            <w:tcW w:type="dxa" w:w="4320"/>
          </w:tcPr>
          <w:p>
            <w:r>
              <w:t>E3D V6 / Universal (isteğe bağlı uyumluluk)</w:t>
            </w:r>
          </w:p>
        </w:tc>
      </w:tr>
      <w:tr>
        <w:tc>
          <w:tcPr>
            <w:tcW w:type="dxa" w:w="4320"/>
          </w:tcPr>
          <w:p>
            <w:r>
              <w:t>Baskı Malzemeleri</w:t>
            </w:r>
          </w:p>
        </w:tc>
        <w:tc>
          <w:tcPr>
            <w:tcW w:type="dxa" w:w="4320"/>
          </w:tcPr>
          <w:p>
            <w:r>
              <w:t>PLA, ABS, PETG, TPU, Carbon Fiber, Metal Filament vb.</w:t>
            </w:r>
          </w:p>
        </w:tc>
      </w:tr>
      <w:tr>
        <w:tc>
          <w:tcPr>
            <w:tcW w:type="dxa" w:w="4320"/>
          </w:tcPr>
          <w:p>
            <w:r>
              <w:t>Çalışma Sıcaklığı</w:t>
            </w:r>
          </w:p>
        </w:tc>
        <w:tc>
          <w:tcPr>
            <w:tcW w:type="dxa" w:w="4320"/>
          </w:tcPr>
          <w:p>
            <w:r>
              <w:t>190°C – 300°C</w:t>
            </w:r>
          </w:p>
        </w:tc>
      </w:tr>
      <w:tr>
        <w:tc>
          <w:tcPr>
            <w:tcW w:type="dxa" w:w="4320"/>
          </w:tcPr>
          <w:p>
            <w:r>
              <w:t>Bağlantı Dişi</w:t>
            </w:r>
          </w:p>
        </w:tc>
        <w:tc>
          <w:tcPr>
            <w:tcW w:type="dxa" w:w="4320"/>
          </w:tcPr>
          <w:p>
            <w:r>
              <w:t>M6 x 1.0</w:t>
            </w:r>
          </w:p>
        </w:tc>
      </w:tr>
      <w:tr>
        <w:tc>
          <w:tcPr>
            <w:tcW w:type="dxa" w:w="4320"/>
          </w:tcPr>
          <w:p>
            <w:r>
              <w:t>Isı Bloğu Uyumu</w:t>
            </w:r>
          </w:p>
        </w:tc>
        <w:tc>
          <w:tcPr>
            <w:tcW w:type="dxa" w:w="4320"/>
          </w:tcPr>
          <w:p>
            <w:r>
              <w:t>Standard 20x20 mm bloklarla uyumlu</w:t>
            </w:r>
          </w:p>
        </w:tc>
      </w:tr>
      <w:tr>
        <w:tc>
          <w:tcPr>
            <w:tcW w:type="dxa" w:w="4320"/>
          </w:tcPr>
          <w:p>
            <w:r>
              <w:t>Ağırlık</w:t>
            </w:r>
          </w:p>
        </w:tc>
        <w:tc>
          <w:tcPr>
            <w:tcW w:type="dxa" w:w="4320"/>
          </w:tcPr>
          <w:p>
            <w:r>
              <w:t>Yaklaşık 20-30 gram (modeline göre değişebilir)</w:t>
            </w:r>
          </w:p>
        </w:tc>
      </w:tr>
    </w:tbl>
    <w:p>
      <w:pPr>
        <w:pStyle w:val="Heading1"/>
      </w:pPr>
      <w:r>
        <w:t>4. AMBALAJ VE ETİKETLEME</w:t>
      </w:r>
    </w:p>
    <w:p>
      <w:r>
        <w:t>Her bir nozul koruyucu ambalaj içerisinde, darbe almayacak şekilde paketlenmelidir. Etiket üzerinde ürün tipi, malzeme, üretim tarihi, parti numarası ve uyumluluk bilgileri yer almalıdır.</w:t>
      </w:r>
    </w:p>
    <w:p>
      <w:pPr>
        <w:pStyle w:val="Heading1"/>
      </w:pPr>
      <w:r>
        <w:t>5. SAKLAMA KOŞULLARI</w:t>
      </w:r>
    </w:p>
    <w:p>
      <w:r>
        <w:t>Nozullar kuru, temiz ve nemsiz ortamlarda, doğrudan güneş ışığına maruz kalmayacak şekilde muhafaza edilmelidir.</w:t>
      </w:r>
    </w:p>
    <w:p>
      <w:pPr>
        <w:pStyle w:val="Heading1"/>
      </w:pPr>
      <w:r>
        <w:t>6. GARANTİ VE UYGUNLUK</w:t>
      </w:r>
    </w:p>
    <w:p>
      <w:r>
        <w:t>Nozul bileşenleri üretim hatalarına karşı en az 1 yıl garantili olmalı, ISO 9001 ve/veya CE standartlarına uygunluk belgesi bulunmalıdır.</w:t>
      </w:r>
    </w:p>
    <w:p>
      <w:pPr>
        <w:pStyle w:val="Heading1"/>
      </w:pPr>
      <w:r>
        <w:t>7. TESLİMAT VE KABUL ŞARTLARI</w:t>
      </w:r>
    </w:p>
    <w:p>
      <w:r>
        <w:t>Ürünler sipariş tarihinden itibaren en geç 15 iş günü içerisinde teslim edilmeli, teslim sırasında teknik özellikler kontrol edilerek kabul işlemi yapılmalıdır.</w:t>
      </w:r>
    </w:p>
    <w:sectPr w:rsidR="00FC693F" w:rsidRPr="0006063C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